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339B" w14:textId="77777777" w:rsidR="009E30A6" w:rsidRDefault="009E30A6" w:rsidP="009E30A6">
      <w:pPr>
        <w:tabs>
          <w:tab w:val="left" w:pos="2865"/>
          <w:tab w:val="center" w:pos="4819"/>
          <w:tab w:val="left" w:pos="5954"/>
          <w:tab w:val="left" w:pos="6555"/>
        </w:tabs>
        <w:ind w:firstLine="5245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 xml:space="preserve">Civilinė byla Nr. </w:t>
      </w:r>
      <w:r w:rsidR="00582D09">
        <w:rPr>
          <w:sz w:val="24"/>
          <w:szCs w:val="24"/>
          <w:lang w:val="lt-LT"/>
        </w:rPr>
        <w:t>e</w:t>
      </w:r>
      <w:r w:rsidRPr="009E30A6">
        <w:rPr>
          <w:sz w:val="24"/>
          <w:szCs w:val="24"/>
          <w:lang w:val="lt-LT"/>
        </w:rPr>
        <w:t>S2-</w:t>
      </w:r>
      <w:r w:rsidR="006C25E6">
        <w:rPr>
          <w:sz w:val="24"/>
          <w:szCs w:val="24"/>
          <w:lang w:val="lt-LT"/>
        </w:rPr>
        <w:t>7468</w:t>
      </w:r>
      <w:r w:rsidRPr="009E30A6">
        <w:rPr>
          <w:sz w:val="24"/>
          <w:szCs w:val="24"/>
          <w:lang w:val="lt-LT"/>
        </w:rPr>
        <w:t>-</w:t>
      </w:r>
      <w:r w:rsidR="006C25E6">
        <w:rPr>
          <w:sz w:val="24"/>
          <w:szCs w:val="24"/>
          <w:lang w:val="lt-LT"/>
        </w:rPr>
        <w:t>1023</w:t>
      </w:r>
      <w:r w:rsidRPr="009E30A6">
        <w:rPr>
          <w:sz w:val="24"/>
          <w:szCs w:val="24"/>
          <w:lang w:val="lt-LT"/>
        </w:rPr>
        <w:t>/202</w:t>
      </w:r>
      <w:r w:rsidR="006C25E6">
        <w:rPr>
          <w:sz w:val="24"/>
          <w:szCs w:val="24"/>
          <w:lang w:val="lt-LT"/>
        </w:rPr>
        <w:t>2</w:t>
      </w:r>
    </w:p>
    <w:p w14:paraId="602DB72B" w14:textId="77777777" w:rsidR="009E30A6" w:rsidRDefault="009E30A6" w:rsidP="009E30A6">
      <w:pPr>
        <w:tabs>
          <w:tab w:val="left" w:pos="2865"/>
          <w:tab w:val="center" w:pos="4819"/>
          <w:tab w:val="left" w:pos="5954"/>
          <w:tab w:val="left" w:pos="6555"/>
        </w:tabs>
        <w:ind w:firstLine="5245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Teisminio proceso Nr. 2-69-3-</w:t>
      </w:r>
      <w:r w:rsidR="006C25E6">
        <w:rPr>
          <w:sz w:val="24"/>
          <w:szCs w:val="24"/>
          <w:lang w:val="lt-LT"/>
        </w:rPr>
        <w:t>02909</w:t>
      </w:r>
      <w:r w:rsidRPr="009E30A6">
        <w:rPr>
          <w:sz w:val="24"/>
          <w:szCs w:val="24"/>
          <w:lang w:val="lt-LT"/>
        </w:rPr>
        <w:t>-202</w:t>
      </w:r>
      <w:r w:rsidR="00123F82">
        <w:rPr>
          <w:sz w:val="24"/>
          <w:szCs w:val="24"/>
          <w:lang w:val="lt-LT"/>
        </w:rPr>
        <w:t>1</w:t>
      </w:r>
      <w:r w:rsidRPr="009E30A6">
        <w:rPr>
          <w:sz w:val="24"/>
          <w:szCs w:val="24"/>
          <w:lang w:val="lt-LT"/>
        </w:rPr>
        <w:t>-</w:t>
      </w:r>
      <w:r w:rsidR="006C25E6">
        <w:rPr>
          <w:sz w:val="24"/>
          <w:szCs w:val="24"/>
          <w:lang w:val="lt-LT"/>
        </w:rPr>
        <w:t>6</w:t>
      </w:r>
    </w:p>
    <w:p w14:paraId="54D8E22F" w14:textId="77777777" w:rsidR="009E30A6" w:rsidRDefault="009E30A6" w:rsidP="009E30A6">
      <w:pPr>
        <w:tabs>
          <w:tab w:val="left" w:pos="2865"/>
          <w:tab w:val="center" w:pos="4819"/>
          <w:tab w:val="left" w:pos="5954"/>
          <w:tab w:val="left" w:pos="6555"/>
        </w:tabs>
        <w:ind w:firstLine="5245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Procesinio sprendimo kategorijos:</w:t>
      </w:r>
    </w:p>
    <w:p w14:paraId="1F69FEB1" w14:textId="77777777" w:rsidR="009E30A6" w:rsidRPr="009E30A6" w:rsidRDefault="009E30A6" w:rsidP="009E30A6">
      <w:pPr>
        <w:tabs>
          <w:tab w:val="left" w:pos="2865"/>
          <w:tab w:val="center" w:pos="4819"/>
          <w:tab w:val="left" w:pos="5954"/>
          <w:tab w:val="left" w:pos="6555"/>
        </w:tabs>
        <w:ind w:firstLine="5245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3.4.5.20; 3.2.7.1; 3.2.7.2.</w:t>
      </w:r>
    </w:p>
    <w:p w14:paraId="405C8911" w14:textId="77777777" w:rsidR="009E30A6" w:rsidRPr="009E30A6" w:rsidRDefault="009E30A6" w:rsidP="009E30A6">
      <w:pPr>
        <w:ind w:left="5040"/>
        <w:rPr>
          <w:sz w:val="24"/>
          <w:szCs w:val="24"/>
          <w:lang w:val="lt-LT"/>
        </w:rPr>
      </w:pPr>
    </w:p>
    <w:p w14:paraId="390336EE" w14:textId="77777777" w:rsidR="009E30A6" w:rsidRPr="009E30A6" w:rsidRDefault="009E30A6" w:rsidP="009E30A6">
      <w:pPr>
        <w:tabs>
          <w:tab w:val="left" w:pos="5954"/>
        </w:tabs>
        <w:ind w:left="2268" w:hanging="2268"/>
        <w:jc w:val="center"/>
        <w:rPr>
          <w:b/>
          <w:sz w:val="24"/>
          <w:lang w:val="lt-LT"/>
        </w:rPr>
      </w:pPr>
      <w:r w:rsidRPr="009E30A6">
        <w:rPr>
          <w:noProof/>
          <w:lang w:val="lt-LT" w:eastAsia="lt-LT"/>
        </w:rPr>
        <w:drawing>
          <wp:inline distT="0" distB="0" distL="0" distR="0" wp14:anchorId="7E55189C" wp14:editId="219E0BC4">
            <wp:extent cx="663575" cy="704652"/>
            <wp:effectExtent l="0" t="0" r="3175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4" cy="7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1590" w14:textId="77777777" w:rsidR="009E30A6" w:rsidRPr="009E30A6" w:rsidRDefault="009E30A6" w:rsidP="009E30A6">
      <w:pPr>
        <w:tabs>
          <w:tab w:val="left" w:pos="5954"/>
        </w:tabs>
        <w:ind w:left="2268" w:hanging="2268"/>
        <w:jc w:val="center"/>
        <w:rPr>
          <w:b/>
          <w:sz w:val="24"/>
          <w:lang w:val="lt-LT"/>
        </w:rPr>
      </w:pPr>
    </w:p>
    <w:p w14:paraId="19CB0BA2" w14:textId="77777777" w:rsidR="009E30A6" w:rsidRPr="009E30A6" w:rsidRDefault="009E30A6" w:rsidP="009E30A6">
      <w:pPr>
        <w:jc w:val="center"/>
        <w:rPr>
          <w:b/>
          <w:sz w:val="28"/>
          <w:szCs w:val="28"/>
          <w:lang w:val="lt-LT"/>
        </w:rPr>
      </w:pPr>
      <w:r w:rsidRPr="009E30A6">
        <w:rPr>
          <w:b/>
          <w:sz w:val="28"/>
          <w:szCs w:val="28"/>
          <w:lang w:val="lt-LT"/>
        </w:rPr>
        <w:t xml:space="preserve">KAUNO APYLINKĖS TEISMAS </w:t>
      </w:r>
    </w:p>
    <w:p w14:paraId="1D8A02EC" w14:textId="77777777" w:rsidR="009E30A6" w:rsidRPr="009E30A6" w:rsidRDefault="009E30A6" w:rsidP="009E30A6">
      <w:pPr>
        <w:jc w:val="center"/>
        <w:rPr>
          <w:b/>
          <w:sz w:val="28"/>
          <w:szCs w:val="28"/>
          <w:lang w:val="lt-LT"/>
        </w:rPr>
      </w:pPr>
    </w:p>
    <w:p w14:paraId="529ECCA2" w14:textId="77777777" w:rsidR="009E30A6" w:rsidRPr="009E30A6" w:rsidRDefault="009E30A6" w:rsidP="009E30A6">
      <w:pPr>
        <w:jc w:val="center"/>
        <w:rPr>
          <w:b/>
          <w:sz w:val="28"/>
          <w:szCs w:val="28"/>
          <w:lang w:val="lt-LT"/>
        </w:rPr>
      </w:pPr>
      <w:r w:rsidRPr="009E30A6">
        <w:rPr>
          <w:b/>
          <w:sz w:val="28"/>
          <w:szCs w:val="28"/>
          <w:lang w:val="lt-LT"/>
        </w:rPr>
        <w:t xml:space="preserve">N U T A R T I S </w:t>
      </w:r>
    </w:p>
    <w:p w14:paraId="311D45D5" w14:textId="77777777" w:rsidR="009E30A6" w:rsidRPr="009E30A6" w:rsidRDefault="009E30A6" w:rsidP="009E30A6">
      <w:pPr>
        <w:jc w:val="center"/>
        <w:rPr>
          <w:b/>
          <w:sz w:val="28"/>
          <w:szCs w:val="28"/>
          <w:lang w:val="lt-LT"/>
        </w:rPr>
      </w:pPr>
    </w:p>
    <w:p w14:paraId="4B0CD432" w14:textId="77777777" w:rsidR="009E30A6" w:rsidRPr="009E30A6" w:rsidRDefault="009E30A6" w:rsidP="007B72DA">
      <w:pPr>
        <w:jc w:val="center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202</w:t>
      </w:r>
      <w:r w:rsidR="006C25E6">
        <w:rPr>
          <w:sz w:val="24"/>
          <w:szCs w:val="24"/>
          <w:lang w:val="lt-LT"/>
        </w:rPr>
        <w:t>2</w:t>
      </w:r>
      <w:r w:rsidRPr="009E30A6">
        <w:rPr>
          <w:sz w:val="24"/>
          <w:szCs w:val="24"/>
          <w:lang w:val="lt-LT"/>
        </w:rPr>
        <w:t xml:space="preserve"> m. </w:t>
      </w:r>
      <w:r w:rsidR="006C25E6">
        <w:rPr>
          <w:sz w:val="24"/>
          <w:szCs w:val="24"/>
          <w:lang w:val="lt-LT"/>
        </w:rPr>
        <w:t>kovo</w:t>
      </w:r>
      <w:r w:rsidR="007B72DA">
        <w:rPr>
          <w:sz w:val="24"/>
          <w:szCs w:val="24"/>
          <w:lang w:val="lt-LT"/>
        </w:rPr>
        <w:t xml:space="preserve"> </w:t>
      </w:r>
      <w:r w:rsidR="006C25E6">
        <w:rPr>
          <w:sz w:val="24"/>
          <w:szCs w:val="24"/>
          <w:lang w:val="lt-LT"/>
        </w:rPr>
        <w:t>2</w:t>
      </w:r>
      <w:r w:rsidRPr="009E30A6">
        <w:rPr>
          <w:sz w:val="24"/>
          <w:szCs w:val="24"/>
          <w:lang w:val="lt-LT"/>
        </w:rPr>
        <w:t xml:space="preserve"> d. </w:t>
      </w:r>
    </w:p>
    <w:p w14:paraId="46355782" w14:textId="77777777" w:rsidR="009E30A6" w:rsidRPr="009E30A6" w:rsidRDefault="009E30A6" w:rsidP="009E30A6">
      <w:pPr>
        <w:spacing w:line="480" w:lineRule="auto"/>
        <w:jc w:val="center"/>
        <w:rPr>
          <w:b/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 xml:space="preserve">Kaunas </w:t>
      </w:r>
    </w:p>
    <w:p w14:paraId="076AEBCC" w14:textId="4CFA4251" w:rsidR="006C3436" w:rsidRDefault="009E30A6" w:rsidP="009E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Kauno apylinkės teismo Kauno rūmų teisėja</w:t>
      </w:r>
      <w:r w:rsidR="006C25E6">
        <w:rPr>
          <w:sz w:val="24"/>
          <w:szCs w:val="24"/>
          <w:lang w:val="lt-LT"/>
        </w:rPr>
        <w:t xml:space="preserve"> Vaida </w:t>
      </w:r>
      <w:proofErr w:type="spellStart"/>
      <w:r w:rsidR="006C25E6">
        <w:rPr>
          <w:sz w:val="24"/>
          <w:szCs w:val="24"/>
          <w:lang w:val="lt-LT"/>
        </w:rPr>
        <w:t>Baumilė</w:t>
      </w:r>
      <w:proofErr w:type="spellEnd"/>
      <w:r w:rsidR="004150DD">
        <w:rPr>
          <w:sz w:val="24"/>
          <w:szCs w:val="24"/>
          <w:lang w:val="lt-LT"/>
        </w:rPr>
        <w:t>,</w:t>
      </w:r>
    </w:p>
    <w:p w14:paraId="2BE4B539" w14:textId="382D0BBB" w:rsidR="009E30A6" w:rsidRPr="009E30A6" w:rsidRDefault="009E30A6" w:rsidP="009E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rašytinio proceso tvarka išnagrinėjo pareiškėj</w:t>
      </w:r>
      <w:r w:rsidR="008A016F">
        <w:rPr>
          <w:sz w:val="24"/>
          <w:szCs w:val="24"/>
          <w:lang w:val="lt-LT"/>
        </w:rPr>
        <w:t xml:space="preserve">os </w:t>
      </w:r>
      <w:r w:rsidR="006C25E6">
        <w:rPr>
          <w:sz w:val="24"/>
          <w:szCs w:val="24"/>
          <w:lang w:val="lt-LT"/>
        </w:rPr>
        <w:t>J</w:t>
      </w:r>
      <w:r w:rsidR="00367ACD">
        <w:rPr>
          <w:sz w:val="24"/>
          <w:szCs w:val="24"/>
          <w:lang w:val="lt-LT"/>
        </w:rPr>
        <w:t>. R.</w:t>
      </w:r>
      <w:r w:rsidR="008A016F">
        <w:rPr>
          <w:sz w:val="24"/>
          <w:szCs w:val="24"/>
          <w:lang w:val="lt-LT"/>
        </w:rPr>
        <w:t xml:space="preserve"> </w:t>
      </w:r>
      <w:r w:rsidRPr="009E30A6">
        <w:rPr>
          <w:sz w:val="24"/>
          <w:szCs w:val="24"/>
          <w:lang w:val="lt-LT"/>
        </w:rPr>
        <w:t xml:space="preserve">prašymą dėl teismo leidimo </w:t>
      </w:r>
      <w:r w:rsidR="00D15522">
        <w:rPr>
          <w:sz w:val="24"/>
          <w:szCs w:val="24"/>
          <w:lang w:val="lt-LT"/>
        </w:rPr>
        <w:t xml:space="preserve">priimti palikimą nepilnamečio vaiko vardu </w:t>
      </w:r>
      <w:r w:rsidR="00D15522" w:rsidRPr="009E30A6">
        <w:rPr>
          <w:sz w:val="24"/>
          <w:szCs w:val="24"/>
          <w:lang w:val="lt-LT"/>
        </w:rPr>
        <w:t>išdavimo</w:t>
      </w:r>
      <w:r w:rsidRPr="009E30A6">
        <w:rPr>
          <w:sz w:val="24"/>
          <w:szCs w:val="24"/>
          <w:lang w:val="lt-LT"/>
        </w:rPr>
        <w:t>.</w:t>
      </w:r>
    </w:p>
    <w:p w14:paraId="00090375" w14:textId="77777777" w:rsidR="009E30A6" w:rsidRPr="009E30A6" w:rsidRDefault="009E30A6" w:rsidP="009E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val="lt-LT"/>
        </w:rPr>
      </w:pPr>
    </w:p>
    <w:p w14:paraId="74D6585F" w14:textId="77777777" w:rsidR="009E30A6" w:rsidRPr="009E30A6" w:rsidRDefault="009E30A6" w:rsidP="009E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val="lt-LT"/>
        </w:rPr>
      </w:pPr>
      <w:r w:rsidRPr="009E30A6">
        <w:rPr>
          <w:sz w:val="24"/>
          <w:szCs w:val="24"/>
          <w:lang w:val="lt-LT"/>
        </w:rPr>
        <w:t>Teismas</w:t>
      </w:r>
    </w:p>
    <w:p w14:paraId="5E092F8B" w14:textId="77777777" w:rsidR="009E30A6" w:rsidRPr="009E30A6" w:rsidRDefault="009E30A6" w:rsidP="009E30A6">
      <w:pPr>
        <w:ind w:firstLine="720"/>
        <w:jc w:val="both"/>
        <w:rPr>
          <w:sz w:val="24"/>
          <w:szCs w:val="24"/>
          <w:lang w:val="lt-LT"/>
        </w:rPr>
      </w:pPr>
    </w:p>
    <w:p w14:paraId="2171D8DD" w14:textId="77777777" w:rsidR="009E30A6" w:rsidRPr="009E30A6" w:rsidRDefault="009E30A6" w:rsidP="009E30A6">
      <w:pPr>
        <w:jc w:val="both"/>
        <w:rPr>
          <w:bCs/>
          <w:sz w:val="24"/>
          <w:szCs w:val="24"/>
          <w:lang w:val="lt-LT"/>
        </w:rPr>
      </w:pPr>
      <w:r w:rsidRPr="009E30A6">
        <w:rPr>
          <w:bCs/>
          <w:sz w:val="24"/>
          <w:szCs w:val="24"/>
          <w:lang w:val="lt-LT"/>
        </w:rPr>
        <w:t>n u s t a t ė :</w:t>
      </w:r>
    </w:p>
    <w:p w14:paraId="2799694F" w14:textId="77777777" w:rsidR="009E30A6" w:rsidRPr="00582D09" w:rsidRDefault="009E30A6" w:rsidP="009E30A6">
      <w:pPr>
        <w:ind w:firstLine="720"/>
        <w:jc w:val="both"/>
        <w:rPr>
          <w:sz w:val="24"/>
          <w:szCs w:val="24"/>
          <w:lang w:val="lt-LT"/>
        </w:rPr>
      </w:pPr>
    </w:p>
    <w:p w14:paraId="4369B911" w14:textId="41DFAEBD" w:rsidR="00D15522" w:rsidRPr="006C25E6" w:rsidRDefault="00D15522" w:rsidP="006C25E6">
      <w:pPr>
        <w:pStyle w:val="Default"/>
        <w:ind w:firstLine="709"/>
        <w:jc w:val="both"/>
        <w:rPr>
          <w:lang w:eastAsia="lt-LT"/>
        </w:rPr>
      </w:pPr>
      <w:r w:rsidRPr="006C25E6">
        <w:rPr>
          <w:lang w:eastAsia="lt-LT"/>
        </w:rPr>
        <w:t xml:space="preserve">pareiškėja </w:t>
      </w:r>
      <w:r w:rsidR="00367ACD">
        <w:t xml:space="preserve">J. R. </w:t>
      </w:r>
      <w:r w:rsidR="006C25E6" w:rsidRPr="006C25E6">
        <w:t xml:space="preserve">(toliau – ir pareiškėja) </w:t>
      </w:r>
      <w:r w:rsidRPr="006C25E6">
        <w:rPr>
          <w:lang w:eastAsia="lt-LT"/>
        </w:rPr>
        <w:t xml:space="preserve">prašo išduoti teismo leidimą </w:t>
      </w:r>
      <w:r w:rsidR="006C25E6" w:rsidRPr="006C25E6">
        <w:rPr>
          <w:bCs/>
        </w:rPr>
        <w:t xml:space="preserve">savo nepilnamečių vaikų </w:t>
      </w:r>
      <w:r w:rsidR="00367ACD">
        <w:rPr>
          <w:bCs/>
        </w:rPr>
        <w:t>I. Č.</w:t>
      </w:r>
      <w:r w:rsidR="006C25E6" w:rsidRPr="006C25E6">
        <w:rPr>
          <w:bCs/>
        </w:rPr>
        <w:t xml:space="preserve"> ir J</w:t>
      </w:r>
      <w:r w:rsidR="00367ACD">
        <w:rPr>
          <w:bCs/>
        </w:rPr>
        <w:t>. Č.</w:t>
      </w:r>
      <w:r w:rsidR="006C25E6" w:rsidRPr="006C25E6">
        <w:rPr>
          <w:bCs/>
        </w:rPr>
        <w:t xml:space="preserve"> vardu priimti palikimą, atsiradusį po </w:t>
      </w:r>
      <w:r w:rsidR="00367ACD">
        <w:rPr>
          <w:bCs/>
        </w:rPr>
        <w:t>P. Č.</w:t>
      </w:r>
      <w:r w:rsidR="006C25E6">
        <w:rPr>
          <w:bCs/>
        </w:rPr>
        <w:t xml:space="preserve"> mirties</w:t>
      </w:r>
      <w:r w:rsidR="006C25E6" w:rsidRPr="006C25E6">
        <w:rPr>
          <w:bCs/>
        </w:rPr>
        <w:t xml:space="preserve">, </w:t>
      </w:r>
      <w:r w:rsidR="006C25E6">
        <w:rPr>
          <w:bCs/>
        </w:rPr>
        <w:t>pagal antstolio sudarytą aprašą</w:t>
      </w:r>
      <w:r w:rsidR="00582D09" w:rsidRPr="006C25E6">
        <w:rPr>
          <w:lang w:eastAsia="lt-LT"/>
        </w:rPr>
        <w:t>.</w:t>
      </w:r>
      <w:r w:rsidRPr="006C25E6">
        <w:rPr>
          <w:lang w:eastAsia="lt-LT"/>
        </w:rPr>
        <w:t xml:space="preserve"> Prašyme nurodo, kad paveldimą turtą sudaro</w:t>
      </w:r>
      <w:r w:rsidR="0060036E" w:rsidRPr="006C25E6">
        <w:rPr>
          <w:lang w:eastAsia="lt-LT"/>
        </w:rPr>
        <w:t xml:space="preserve"> nekilnojamasis turtas</w:t>
      </w:r>
      <w:r w:rsidR="00123F82" w:rsidRPr="006C25E6">
        <w:rPr>
          <w:lang w:eastAsia="lt-LT"/>
        </w:rPr>
        <w:t xml:space="preserve">, </w:t>
      </w:r>
      <w:r w:rsidR="006C25E6" w:rsidRPr="006C25E6">
        <w:t xml:space="preserve">palikėjas, jos žiniomis, </w:t>
      </w:r>
      <w:r w:rsidR="00582D09" w:rsidRPr="006C25E6">
        <w:t xml:space="preserve"> kreditori</w:t>
      </w:r>
      <w:r w:rsidR="006C25E6" w:rsidRPr="006C25E6">
        <w:t>ų neturi</w:t>
      </w:r>
      <w:r w:rsidRPr="006C25E6">
        <w:t xml:space="preserve">. </w:t>
      </w:r>
    </w:p>
    <w:p w14:paraId="49ED91F3" w14:textId="77777777" w:rsidR="00D15522" w:rsidRPr="006C25E6" w:rsidRDefault="00D15522" w:rsidP="000612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lt-LT"/>
        </w:rPr>
      </w:pPr>
    </w:p>
    <w:p w14:paraId="3A04E9C6" w14:textId="77777777" w:rsidR="00DF45C3" w:rsidRDefault="006C25E6" w:rsidP="000612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lt-LT" w:eastAsia="lt-LT"/>
        </w:rPr>
      </w:pPr>
      <w:r w:rsidRPr="006C25E6">
        <w:rPr>
          <w:sz w:val="24"/>
          <w:szCs w:val="24"/>
          <w:lang w:val="lt-LT"/>
        </w:rPr>
        <w:t>Prašymas tenkinamas</w:t>
      </w:r>
      <w:r w:rsidR="007F4129" w:rsidRPr="006C25E6">
        <w:rPr>
          <w:sz w:val="24"/>
          <w:szCs w:val="24"/>
          <w:lang w:val="lt-LT" w:eastAsia="lt-LT"/>
        </w:rPr>
        <w:t>.</w:t>
      </w:r>
    </w:p>
    <w:p w14:paraId="69892A3E" w14:textId="77777777" w:rsidR="006C25E6" w:rsidRPr="006C25E6" w:rsidRDefault="006C25E6" w:rsidP="000612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lt-LT" w:eastAsia="lt-LT"/>
        </w:rPr>
      </w:pPr>
    </w:p>
    <w:p w14:paraId="4E267A25" w14:textId="17B9AA24" w:rsidR="007F4129" w:rsidRPr="00F82F83" w:rsidRDefault="007F4129" w:rsidP="000612C2">
      <w:pPr>
        <w:ind w:firstLine="709"/>
        <w:jc w:val="both"/>
        <w:rPr>
          <w:sz w:val="24"/>
          <w:szCs w:val="24"/>
          <w:lang w:val="lt-LT" w:eastAsia="lt-LT"/>
        </w:rPr>
      </w:pPr>
      <w:r w:rsidRPr="007F4129">
        <w:rPr>
          <w:sz w:val="24"/>
          <w:szCs w:val="24"/>
          <w:lang w:val="lt-LT" w:eastAsia="lt-LT"/>
        </w:rPr>
        <w:t xml:space="preserve">Bylos duomenimis nustatyta, kad </w:t>
      </w:r>
      <w:r w:rsidR="006C25E6" w:rsidRPr="006C25E6">
        <w:rPr>
          <w:bCs/>
          <w:sz w:val="24"/>
          <w:szCs w:val="24"/>
          <w:lang w:val="lt-LT"/>
        </w:rPr>
        <w:t>nepiln</w:t>
      </w:r>
      <w:r w:rsidR="006C25E6">
        <w:rPr>
          <w:bCs/>
          <w:sz w:val="24"/>
          <w:szCs w:val="24"/>
          <w:lang w:val="lt-LT"/>
        </w:rPr>
        <w:t xml:space="preserve">amečių vaikų </w:t>
      </w:r>
      <w:r w:rsidR="00367ACD">
        <w:rPr>
          <w:bCs/>
          <w:sz w:val="24"/>
          <w:szCs w:val="24"/>
          <w:lang w:val="lt-LT"/>
        </w:rPr>
        <w:t>I. Č.</w:t>
      </w:r>
      <w:r w:rsidR="006C25E6" w:rsidRPr="006C25E6">
        <w:rPr>
          <w:bCs/>
          <w:sz w:val="24"/>
          <w:szCs w:val="24"/>
          <w:lang w:val="lt-LT"/>
        </w:rPr>
        <w:t xml:space="preserve"> ir </w:t>
      </w:r>
      <w:r w:rsidR="00367ACD">
        <w:rPr>
          <w:bCs/>
          <w:sz w:val="24"/>
          <w:szCs w:val="24"/>
          <w:lang w:val="lt-LT"/>
        </w:rPr>
        <w:t>J. Č.</w:t>
      </w:r>
      <w:r w:rsidR="006C25E6">
        <w:rPr>
          <w:sz w:val="24"/>
          <w:szCs w:val="24"/>
          <w:lang w:val="lt-LT" w:eastAsia="lt-LT"/>
        </w:rPr>
        <w:t xml:space="preserve"> </w:t>
      </w:r>
      <w:r w:rsidR="00DF45C3">
        <w:rPr>
          <w:sz w:val="24"/>
          <w:szCs w:val="24"/>
          <w:lang w:val="lt-LT" w:eastAsia="lt-LT"/>
        </w:rPr>
        <w:t xml:space="preserve">tėvas </w:t>
      </w:r>
      <w:r w:rsidR="006C25E6">
        <w:rPr>
          <w:bCs/>
          <w:sz w:val="24"/>
          <w:szCs w:val="24"/>
          <w:lang w:val="lt-LT"/>
        </w:rPr>
        <w:t>P</w:t>
      </w:r>
      <w:r w:rsidR="00367ACD">
        <w:rPr>
          <w:bCs/>
          <w:sz w:val="24"/>
          <w:szCs w:val="24"/>
          <w:lang w:val="lt-LT"/>
        </w:rPr>
        <w:t>. Č.</w:t>
      </w:r>
      <w:r w:rsidR="006C25E6" w:rsidRPr="00582D09">
        <w:rPr>
          <w:sz w:val="24"/>
          <w:szCs w:val="24"/>
          <w:lang w:val="lt-LT" w:eastAsia="lt-LT"/>
        </w:rPr>
        <w:t xml:space="preserve"> </w:t>
      </w:r>
      <w:r w:rsidR="00582D09" w:rsidRPr="00582D09">
        <w:rPr>
          <w:sz w:val="24"/>
          <w:szCs w:val="24"/>
          <w:lang w:val="lt-LT" w:eastAsia="lt-LT"/>
        </w:rPr>
        <w:t>mir</w:t>
      </w:r>
      <w:r w:rsidR="00582D09">
        <w:rPr>
          <w:sz w:val="24"/>
          <w:szCs w:val="24"/>
          <w:lang w:val="lt-LT" w:eastAsia="lt-LT"/>
        </w:rPr>
        <w:t>ė</w:t>
      </w:r>
      <w:r w:rsidR="00582D09" w:rsidRPr="00582D09">
        <w:rPr>
          <w:sz w:val="24"/>
          <w:szCs w:val="24"/>
          <w:lang w:val="lt-LT" w:eastAsia="lt-LT"/>
        </w:rPr>
        <w:t xml:space="preserve"> 202</w:t>
      </w:r>
      <w:r w:rsidR="006C25E6">
        <w:rPr>
          <w:sz w:val="24"/>
          <w:szCs w:val="24"/>
          <w:lang w:val="lt-LT" w:eastAsia="lt-LT"/>
        </w:rPr>
        <w:t>2</w:t>
      </w:r>
      <w:r w:rsidR="00582D09" w:rsidRPr="00582D09">
        <w:rPr>
          <w:sz w:val="24"/>
          <w:szCs w:val="24"/>
          <w:lang w:val="lt-LT" w:eastAsia="lt-LT"/>
        </w:rPr>
        <w:t xml:space="preserve"> m. </w:t>
      </w:r>
      <w:r w:rsidR="006C25E6">
        <w:rPr>
          <w:sz w:val="24"/>
          <w:szCs w:val="24"/>
          <w:lang w:val="lt-LT" w:eastAsia="lt-LT"/>
        </w:rPr>
        <w:t>sausio</w:t>
      </w:r>
      <w:r w:rsidR="00582D09">
        <w:rPr>
          <w:sz w:val="24"/>
          <w:szCs w:val="24"/>
          <w:lang w:val="lt-LT" w:eastAsia="lt-LT"/>
        </w:rPr>
        <w:t xml:space="preserve"> 2</w:t>
      </w:r>
      <w:r w:rsidR="006C25E6">
        <w:rPr>
          <w:sz w:val="24"/>
          <w:szCs w:val="24"/>
          <w:lang w:val="lt-LT" w:eastAsia="lt-LT"/>
        </w:rPr>
        <w:t>4</w:t>
      </w:r>
      <w:r w:rsidR="00582D09" w:rsidRPr="00582D09">
        <w:rPr>
          <w:sz w:val="24"/>
          <w:szCs w:val="24"/>
          <w:lang w:val="lt-LT" w:eastAsia="lt-LT"/>
        </w:rPr>
        <w:t xml:space="preserve"> </w:t>
      </w:r>
      <w:r w:rsidR="00D03886" w:rsidRPr="00D15522">
        <w:rPr>
          <w:sz w:val="24"/>
          <w:szCs w:val="24"/>
          <w:lang w:val="lt-LT" w:eastAsia="lt-LT"/>
        </w:rPr>
        <w:t xml:space="preserve"> </w:t>
      </w:r>
      <w:r w:rsidR="0060036E" w:rsidRPr="00D15522">
        <w:rPr>
          <w:sz w:val="24"/>
          <w:szCs w:val="24"/>
          <w:lang w:val="lt-LT" w:eastAsia="lt-LT"/>
        </w:rPr>
        <w:t xml:space="preserve">d. </w:t>
      </w:r>
      <w:r w:rsidRPr="007F4129">
        <w:rPr>
          <w:sz w:val="24"/>
          <w:szCs w:val="24"/>
          <w:lang w:val="lt-LT" w:eastAsia="lt-LT"/>
        </w:rPr>
        <w:t>(</w:t>
      </w:r>
      <w:r w:rsidR="00D03886">
        <w:rPr>
          <w:sz w:val="24"/>
          <w:szCs w:val="24"/>
          <w:lang w:val="lt-LT" w:eastAsia="lt-LT"/>
        </w:rPr>
        <w:t>m</w:t>
      </w:r>
      <w:r w:rsidRPr="007F4129">
        <w:rPr>
          <w:sz w:val="24"/>
          <w:szCs w:val="24"/>
          <w:lang w:val="lt-LT" w:eastAsia="lt-LT"/>
        </w:rPr>
        <w:t xml:space="preserve">edicininis mirties liudijimas Nr. </w:t>
      </w:r>
      <w:r w:rsidR="00DF45C3">
        <w:rPr>
          <w:sz w:val="24"/>
          <w:szCs w:val="24"/>
          <w:lang w:val="lt-LT" w:eastAsia="lt-LT"/>
        </w:rPr>
        <w:t>2</w:t>
      </w:r>
      <w:r w:rsidR="00BB013E">
        <w:rPr>
          <w:sz w:val="24"/>
          <w:szCs w:val="24"/>
          <w:lang w:val="lt-LT" w:eastAsia="lt-LT"/>
        </w:rPr>
        <w:t>2</w:t>
      </w:r>
      <w:r w:rsidRPr="007F4129">
        <w:rPr>
          <w:sz w:val="24"/>
          <w:szCs w:val="24"/>
          <w:lang w:val="lt-LT" w:eastAsia="lt-LT"/>
        </w:rPr>
        <w:t>-</w:t>
      </w:r>
      <w:r w:rsidR="00582D09" w:rsidRPr="00582D09">
        <w:rPr>
          <w:rFonts w:ascii="Tahoma-Bold" w:eastAsiaTheme="minorHAnsi" w:hAnsi="Tahoma-Bold" w:cs="Tahoma-Bold"/>
          <w:b/>
          <w:bCs/>
          <w:lang w:val="lt-LT"/>
        </w:rPr>
        <w:t xml:space="preserve"> </w:t>
      </w:r>
      <w:r w:rsidR="00BB013E">
        <w:rPr>
          <w:rFonts w:eastAsiaTheme="minorHAnsi"/>
          <w:bCs/>
          <w:sz w:val="24"/>
          <w:szCs w:val="24"/>
          <w:lang w:val="lt-LT"/>
        </w:rPr>
        <w:t>7267977</w:t>
      </w:r>
      <w:r w:rsidRPr="007F4129">
        <w:rPr>
          <w:sz w:val="24"/>
          <w:szCs w:val="24"/>
          <w:lang w:val="lt-LT" w:eastAsia="lt-LT"/>
        </w:rPr>
        <w:t xml:space="preserve">; </w:t>
      </w:r>
      <w:r w:rsidR="00D03886">
        <w:rPr>
          <w:sz w:val="24"/>
          <w:szCs w:val="24"/>
          <w:lang w:val="lt-LT" w:eastAsia="lt-LT"/>
        </w:rPr>
        <w:t>g</w:t>
      </w:r>
      <w:r w:rsidRPr="007F4129">
        <w:rPr>
          <w:sz w:val="24"/>
          <w:szCs w:val="24"/>
          <w:lang w:val="lt-LT" w:eastAsia="lt-LT"/>
        </w:rPr>
        <w:t>imimo liudijima</w:t>
      </w:r>
      <w:r w:rsidR="00BB013E">
        <w:rPr>
          <w:sz w:val="24"/>
          <w:szCs w:val="24"/>
          <w:lang w:val="lt-LT" w:eastAsia="lt-LT"/>
        </w:rPr>
        <w:t>s 2016 m. lapkričio 14</w:t>
      </w:r>
      <w:r w:rsidRPr="007F4129">
        <w:rPr>
          <w:sz w:val="24"/>
          <w:szCs w:val="24"/>
          <w:lang w:val="lt-LT" w:eastAsia="lt-LT"/>
        </w:rPr>
        <w:t xml:space="preserve"> Nr. </w:t>
      </w:r>
      <w:r w:rsidR="00BB013E">
        <w:rPr>
          <w:sz w:val="24"/>
          <w:szCs w:val="24"/>
          <w:lang w:val="lt-LT" w:eastAsia="lt-LT"/>
        </w:rPr>
        <w:t>3660 ir gimimo įrašas 2019 m. liepos 16 d. Nr. 1313</w:t>
      </w:r>
      <w:r w:rsidRPr="007F4129">
        <w:rPr>
          <w:sz w:val="24"/>
          <w:szCs w:val="24"/>
          <w:lang w:val="lt-LT" w:eastAsia="lt-LT"/>
        </w:rPr>
        <w:t xml:space="preserve">). </w:t>
      </w:r>
      <w:r w:rsidR="0039136F" w:rsidRPr="00F82F83">
        <w:rPr>
          <w:sz w:val="24"/>
          <w:szCs w:val="24"/>
          <w:lang w:val="lt-LT" w:eastAsia="lt-LT"/>
        </w:rPr>
        <w:t>Pateikti dokumentai patvirtina, jog palikėjas turi nekilnojamojo turto</w:t>
      </w:r>
      <w:r w:rsidR="001822C2">
        <w:rPr>
          <w:sz w:val="24"/>
          <w:szCs w:val="24"/>
          <w:lang w:val="lt-LT" w:eastAsia="lt-LT"/>
        </w:rPr>
        <w:t>, duomenų apie kreditorius nėra pateikta</w:t>
      </w:r>
      <w:r w:rsidR="00F82F83" w:rsidRPr="00F82F83">
        <w:rPr>
          <w:sz w:val="24"/>
          <w:szCs w:val="24"/>
          <w:lang w:val="lt-LT" w:eastAsia="lt-LT"/>
        </w:rPr>
        <w:t xml:space="preserve">. </w:t>
      </w:r>
      <w:r w:rsidR="00F82F83" w:rsidRPr="00F82F83">
        <w:rPr>
          <w:sz w:val="24"/>
          <w:szCs w:val="24"/>
          <w:lang w:val="lt-LT"/>
        </w:rPr>
        <w:t>Valstybės vaiko teisių apsaugos ir įvaikinimo tarnybos prie Socialinės apsaugos ir darbo ministerijos Kauno miesto vaiko teisių apsaugos skyriaus 2022 m. vasario 1</w:t>
      </w:r>
      <w:r w:rsidR="001822C2">
        <w:rPr>
          <w:sz w:val="24"/>
          <w:szCs w:val="24"/>
          <w:lang w:val="lt-LT"/>
        </w:rPr>
        <w:t>7</w:t>
      </w:r>
      <w:r w:rsidR="00F82F83" w:rsidRPr="00F82F83">
        <w:rPr>
          <w:sz w:val="24"/>
          <w:szCs w:val="24"/>
          <w:lang w:val="lt-LT"/>
        </w:rPr>
        <w:t xml:space="preserve"> d. pažyma Nr. 2SD-9</w:t>
      </w:r>
      <w:r w:rsidR="00F82F83">
        <w:rPr>
          <w:sz w:val="24"/>
          <w:szCs w:val="24"/>
          <w:lang w:val="lt-LT"/>
        </w:rPr>
        <w:t>72</w:t>
      </w:r>
      <w:r w:rsidR="00F82F83" w:rsidRPr="00F82F83">
        <w:rPr>
          <w:sz w:val="24"/>
          <w:szCs w:val="24"/>
          <w:lang w:val="lt-LT"/>
        </w:rPr>
        <w:t xml:space="preserve"> patvirtina, kad pareiškėjos šeima Kauno miesto vaiko teisių apsaugos skyriui dėl galimų vaiko teisių pažeidimų nėra žinoma</w:t>
      </w:r>
      <w:r w:rsidR="00F82F83">
        <w:rPr>
          <w:sz w:val="24"/>
          <w:szCs w:val="24"/>
          <w:lang w:val="lt-LT"/>
        </w:rPr>
        <w:t>.</w:t>
      </w:r>
    </w:p>
    <w:p w14:paraId="3528AD51" w14:textId="77777777" w:rsidR="00F82F83" w:rsidRDefault="00F166C1" w:rsidP="00F82F83">
      <w:pPr>
        <w:ind w:firstLine="709"/>
        <w:jc w:val="both"/>
        <w:rPr>
          <w:sz w:val="24"/>
          <w:szCs w:val="24"/>
          <w:lang w:val="lt-LT"/>
        </w:rPr>
      </w:pPr>
      <w:r w:rsidRPr="00F82F83">
        <w:rPr>
          <w:sz w:val="24"/>
          <w:szCs w:val="24"/>
          <w:lang w:val="lt-LT"/>
        </w:rPr>
        <w:t>Atsižvelgiant į išdėstytą, laikytina, jog palikimo priėmimas</w:t>
      </w:r>
      <w:r w:rsidR="00F82F83">
        <w:rPr>
          <w:sz w:val="24"/>
          <w:szCs w:val="24"/>
          <w:lang w:val="lt-LT"/>
        </w:rPr>
        <w:t xml:space="preserve"> nepilnamečių</w:t>
      </w:r>
      <w:r w:rsidR="00582D09" w:rsidRPr="00F82F83">
        <w:rPr>
          <w:sz w:val="24"/>
          <w:szCs w:val="24"/>
          <w:lang w:val="lt-LT"/>
        </w:rPr>
        <w:t xml:space="preserve"> </w:t>
      </w:r>
      <w:r w:rsidRPr="00F82F83">
        <w:rPr>
          <w:sz w:val="24"/>
          <w:szCs w:val="24"/>
          <w:lang w:val="lt-LT"/>
        </w:rPr>
        <w:t>vaik</w:t>
      </w:r>
      <w:r w:rsidR="00F82F83">
        <w:rPr>
          <w:sz w:val="24"/>
          <w:szCs w:val="24"/>
          <w:lang w:val="lt-LT"/>
        </w:rPr>
        <w:t>ų</w:t>
      </w:r>
      <w:r w:rsidRPr="00F82F83">
        <w:rPr>
          <w:sz w:val="24"/>
          <w:szCs w:val="24"/>
          <w:lang w:val="lt-LT"/>
        </w:rPr>
        <w:t xml:space="preserve"> vardu pagerins j</w:t>
      </w:r>
      <w:r w:rsidR="00D52A43">
        <w:rPr>
          <w:sz w:val="24"/>
          <w:szCs w:val="24"/>
          <w:lang w:val="lt-LT"/>
        </w:rPr>
        <w:t>ų turtinę padėtį</w:t>
      </w:r>
      <w:r w:rsidRPr="00F82F83">
        <w:rPr>
          <w:sz w:val="24"/>
          <w:szCs w:val="24"/>
          <w:lang w:val="lt-LT"/>
        </w:rPr>
        <w:t>,</w:t>
      </w:r>
      <w:r w:rsidR="00D52A43">
        <w:rPr>
          <w:sz w:val="24"/>
          <w:szCs w:val="24"/>
          <w:lang w:val="lt-LT"/>
        </w:rPr>
        <w:t xml:space="preserve"> nes palikėjas turėjo nemažai nekilnojamojo turto, o apie kreditorius duomenų nėra.</w:t>
      </w:r>
      <w:r w:rsidRPr="00F82F83">
        <w:rPr>
          <w:sz w:val="24"/>
          <w:szCs w:val="24"/>
          <w:lang w:val="lt-LT"/>
        </w:rPr>
        <w:t xml:space="preserve"> </w:t>
      </w:r>
      <w:r w:rsidR="00D52A43">
        <w:rPr>
          <w:sz w:val="24"/>
          <w:szCs w:val="24"/>
          <w:lang w:val="lt-LT"/>
        </w:rPr>
        <w:t>T</w:t>
      </w:r>
      <w:r w:rsidRPr="00F82F83">
        <w:rPr>
          <w:sz w:val="24"/>
          <w:szCs w:val="24"/>
          <w:lang w:val="lt-LT"/>
        </w:rPr>
        <w:t>ačiau, kadangi asmuo, priėmęs palikimą, už palikėjo skolas atsako visu savo turtu (CK 5.52 straipsnis</w:t>
      </w:r>
      <w:r w:rsidRPr="00CD2BE8">
        <w:rPr>
          <w:sz w:val="24"/>
          <w:szCs w:val="24"/>
          <w:lang w:val="lt-LT"/>
        </w:rPr>
        <w:t>), t</w:t>
      </w:r>
      <w:r w:rsidRPr="00CD2BE8">
        <w:rPr>
          <w:color w:val="000000"/>
          <w:spacing w:val="-1"/>
          <w:sz w:val="24"/>
          <w:szCs w:val="24"/>
          <w:lang w:val="lt-LT"/>
        </w:rPr>
        <w:t>eismas, spręsdamas klausimus</w:t>
      </w:r>
      <w:r>
        <w:rPr>
          <w:color w:val="000000"/>
          <w:spacing w:val="-1"/>
          <w:sz w:val="24"/>
          <w:szCs w:val="24"/>
          <w:lang w:val="lt-LT"/>
        </w:rPr>
        <w:t>,</w:t>
      </w:r>
      <w:r w:rsidRPr="00CD2BE8">
        <w:rPr>
          <w:color w:val="000000"/>
          <w:spacing w:val="-1"/>
          <w:sz w:val="24"/>
          <w:szCs w:val="24"/>
          <w:lang w:val="lt-LT"/>
        </w:rPr>
        <w:t xml:space="preserve"> liečiančius nepilnamečių vaikų teises, turi vadovautis išimtinai vaikų interesais.</w:t>
      </w:r>
      <w:r w:rsidRPr="00CD2BE8">
        <w:rPr>
          <w:sz w:val="24"/>
          <w:szCs w:val="24"/>
          <w:lang w:val="lt-LT"/>
        </w:rPr>
        <w:t xml:space="preserve"> </w:t>
      </w:r>
      <w:r w:rsidR="00F82F83">
        <w:rPr>
          <w:sz w:val="24"/>
          <w:szCs w:val="24"/>
          <w:lang w:val="lt-LT"/>
        </w:rPr>
        <w:t xml:space="preserve">Priimant turtą </w:t>
      </w:r>
      <w:r w:rsidR="00D52A43">
        <w:rPr>
          <w:sz w:val="24"/>
          <w:szCs w:val="24"/>
          <w:lang w:val="lt-LT"/>
        </w:rPr>
        <w:t>pagal turto apyrašą nepilnamečių</w:t>
      </w:r>
      <w:r w:rsidR="00F82F83">
        <w:rPr>
          <w:sz w:val="24"/>
          <w:szCs w:val="24"/>
          <w:lang w:val="lt-LT"/>
        </w:rPr>
        <w:t xml:space="preserve"> vaik</w:t>
      </w:r>
      <w:r w:rsidR="00D52A43">
        <w:rPr>
          <w:sz w:val="24"/>
          <w:szCs w:val="24"/>
          <w:lang w:val="lt-LT"/>
        </w:rPr>
        <w:t>ų</w:t>
      </w:r>
      <w:r w:rsidR="00F82F83">
        <w:rPr>
          <w:sz w:val="24"/>
          <w:szCs w:val="24"/>
          <w:lang w:val="lt-LT"/>
        </w:rPr>
        <w:t xml:space="preserve"> teisės nebus pažeistos,</w:t>
      </w:r>
      <w:r w:rsidR="00F82F83" w:rsidRPr="00CD2BE8">
        <w:rPr>
          <w:sz w:val="24"/>
          <w:szCs w:val="24"/>
          <w:lang w:val="lt-LT"/>
        </w:rPr>
        <w:t xml:space="preserve"> </w:t>
      </w:r>
      <w:r w:rsidR="00F82F83">
        <w:rPr>
          <w:sz w:val="24"/>
          <w:szCs w:val="24"/>
          <w:lang w:val="lt-LT"/>
        </w:rPr>
        <w:t xml:space="preserve">todėl </w:t>
      </w:r>
      <w:r w:rsidR="00F82F83" w:rsidRPr="00CD2BE8">
        <w:rPr>
          <w:sz w:val="24"/>
          <w:szCs w:val="24"/>
          <w:lang w:val="lt-LT"/>
        </w:rPr>
        <w:t>pareiškėjo</w:t>
      </w:r>
      <w:r w:rsidR="00F82F83">
        <w:rPr>
          <w:sz w:val="24"/>
          <w:szCs w:val="24"/>
          <w:lang w:val="lt-LT"/>
        </w:rPr>
        <w:t>s</w:t>
      </w:r>
      <w:r w:rsidR="00F82F83" w:rsidRPr="00CD2BE8">
        <w:rPr>
          <w:sz w:val="24"/>
          <w:szCs w:val="24"/>
          <w:lang w:val="lt-LT"/>
        </w:rPr>
        <w:t xml:space="preserve"> prašymas tenkin</w:t>
      </w:r>
      <w:r w:rsidR="00F82F83">
        <w:rPr>
          <w:sz w:val="24"/>
          <w:szCs w:val="24"/>
          <w:lang w:val="lt-LT"/>
        </w:rPr>
        <w:t>amas</w:t>
      </w:r>
      <w:r w:rsidR="00F82F83" w:rsidRPr="00CD2BE8">
        <w:rPr>
          <w:sz w:val="24"/>
          <w:szCs w:val="24"/>
          <w:lang w:val="lt-LT"/>
        </w:rPr>
        <w:t xml:space="preserve"> (CPK 582 str</w:t>
      </w:r>
      <w:r w:rsidR="00F82F83">
        <w:rPr>
          <w:sz w:val="24"/>
          <w:szCs w:val="24"/>
          <w:lang w:val="lt-LT"/>
        </w:rPr>
        <w:t>aipsnio</w:t>
      </w:r>
      <w:r w:rsidR="00F82F83" w:rsidRPr="00CD2BE8">
        <w:rPr>
          <w:sz w:val="24"/>
          <w:szCs w:val="24"/>
          <w:lang w:val="lt-LT"/>
        </w:rPr>
        <w:t xml:space="preserve"> 4 d</w:t>
      </w:r>
      <w:r w:rsidR="00F82F83">
        <w:rPr>
          <w:sz w:val="24"/>
          <w:szCs w:val="24"/>
          <w:lang w:val="lt-LT"/>
        </w:rPr>
        <w:t>alis</w:t>
      </w:r>
      <w:r w:rsidR="00F82F83" w:rsidRPr="00CD2BE8">
        <w:rPr>
          <w:sz w:val="24"/>
          <w:szCs w:val="24"/>
          <w:lang w:val="lt-LT"/>
        </w:rPr>
        <w:t>, CK 3.188 str</w:t>
      </w:r>
      <w:r w:rsidR="00F82F83">
        <w:rPr>
          <w:sz w:val="24"/>
          <w:szCs w:val="24"/>
          <w:lang w:val="lt-LT"/>
        </w:rPr>
        <w:t>aipsnio</w:t>
      </w:r>
      <w:r w:rsidR="00F82F83" w:rsidRPr="00CD2BE8">
        <w:rPr>
          <w:sz w:val="24"/>
          <w:szCs w:val="24"/>
          <w:lang w:val="lt-LT"/>
        </w:rPr>
        <w:t xml:space="preserve"> 1 d</w:t>
      </w:r>
      <w:r w:rsidR="00F82F83">
        <w:rPr>
          <w:sz w:val="24"/>
          <w:szCs w:val="24"/>
          <w:lang w:val="lt-LT"/>
        </w:rPr>
        <w:t>alies</w:t>
      </w:r>
      <w:r w:rsidR="00F82F83" w:rsidRPr="00CD2BE8">
        <w:rPr>
          <w:sz w:val="24"/>
          <w:szCs w:val="24"/>
          <w:lang w:val="lt-LT"/>
        </w:rPr>
        <w:t xml:space="preserve"> 2 p</w:t>
      </w:r>
      <w:r w:rsidR="00F82F83">
        <w:rPr>
          <w:sz w:val="24"/>
          <w:szCs w:val="24"/>
          <w:lang w:val="lt-LT"/>
        </w:rPr>
        <w:t>unktas</w:t>
      </w:r>
      <w:r w:rsidR="00F82F83" w:rsidRPr="00CD2BE8">
        <w:rPr>
          <w:sz w:val="24"/>
          <w:szCs w:val="24"/>
          <w:lang w:val="lt-LT"/>
        </w:rPr>
        <w:t>)</w:t>
      </w:r>
      <w:r w:rsidR="00F82F83">
        <w:rPr>
          <w:sz w:val="24"/>
          <w:szCs w:val="24"/>
          <w:lang w:val="lt-LT"/>
        </w:rPr>
        <w:t>.</w:t>
      </w:r>
    </w:p>
    <w:p w14:paraId="748DC807" w14:textId="77777777" w:rsidR="00F166C1" w:rsidRPr="00CD2BE8" w:rsidRDefault="00F166C1" w:rsidP="000612C2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Pabrėžtina, kad </w:t>
      </w:r>
      <w:r w:rsidRPr="00CD2BE8">
        <w:rPr>
          <w:sz w:val="24"/>
          <w:szCs w:val="24"/>
          <w:lang w:val="lt-LT"/>
        </w:rPr>
        <w:t>Lietuvos Aukščiausiasis Teismas teismų praktikos apžvalgoje AC-35-1 „Nepilnamečių turtinių teisių apsauga paveldėjimo teisiniuose santykiuose“ nurodė, jog „tinkama praktika pripažintina teismų iniciatyva</w:t>
      </w:r>
      <w:r>
        <w:rPr>
          <w:sz w:val="24"/>
          <w:szCs w:val="24"/>
          <w:lang w:val="lt-LT"/>
        </w:rPr>
        <w:t>,</w:t>
      </w:r>
      <w:r w:rsidRPr="00CD2BE8">
        <w:rPr>
          <w:sz w:val="24"/>
          <w:szCs w:val="24"/>
          <w:lang w:val="lt-LT"/>
        </w:rPr>
        <w:t xml:space="preserve"> sprendžiant klausimą dėl leidimo priimti palikimą nepilnamečio vardu išdavimo</w:t>
      </w:r>
      <w:r>
        <w:rPr>
          <w:sz w:val="24"/>
          <w:szCs w:val="24"/>
          <w:lang w:val="lt-LT"/>
        </w:rPr>
        <w:t>,</w:t>
      </w:r>
      <w:r w:rsidRPr="00CD2BE8">
        <w:rPr>
          <w:sz w:val="24"/>
          <w:szCs w:val="24"/>
          <w:lang w:val="lt-LT"/>
        </w:rPr>
        <w:t xml:space="preserve"> nustatyti, kad palikimas priimtinas pagal antstolio sudarytą apyrašą. Sprendimą išduoti teismo leidimą priimti palikimą pagal apyrašą teismas gali priimti nepriklausomai nuo to, ar šis konkretus palikimo priėmimo būdas buvo nurodytas prašyme“. </w:t>
      </w:r>
    </w:p>
    <w:p w14:paraId="7E3F98F2" w14:textId="77777777" w:rsidR="00F166C1" w:rsidRPr="007F4129" w:rsidRDefault="00F166C1" w:rsidP="00F166C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Vadovaujantis </w:t>
      </w:r>
      <w:r w:rsidRPr="00CD2BE8">
        <w:rPr>
          <w:sz w:val="24"/>
          <w:szCs w:val="24"/>
          <w:lang w:val="lt-LT"/>
        </w:rPr>
        <w:t>išdėstyt</w:t>
      </w:r>
      <w:r>
        <w:rPr>
          <w:sz w:val="24"/>
          <w:szCs w:val="24"/>
          <w:lang w:val="lt-LT"/>
        </w:rPr>
        <w:t>u</w:t>
      </w:r>
      <w:r w:rsidRPr="00CD2BE8">
        <w:rPr>
          <w:sz w:val="24"/>
          <w:szCs w:val="24"/>
          <w:lang w:val="lt-LT"/>
        </w:rPr>
        <w:t>, išduotinas teismo leidimas pareiškėj</w:t>
      </w:r>
      <w:r>
        <w:rPr>
          <w:sz w:val="24"/>
          <w:szCs w:val="24"/>
          <w:lang w:val="lt-LT"/>
        </w:rPr>
        <w:t>a</w:t>
      </w:r>
      <w:r w:rsidRPr="00CD2BE8">
        <w:rPr>
          <w:sz w:val="24"/>
          <w:szCs w:val="24"/>
          <w:lang w:val="lt-LT"/>
        </w:rPr>
        <w:t>i nepilname</w:t>
      </w:r>
      <w:r>
        <w:rPr>
          <w:sz w:val="24"/>
          <w:szCs w:val="24"/>
          <w:lang w:val="lt-LT"/>
        </w:rPr>
        <w:t>či</w:t>
      </w:r>
      <w:r w:rsidR="00582D09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vaik</w:t>
      </w:r>
      <w:r w:rsidR="00582D09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Pr="00CD2BE8">
        <w:rPr>
          <w:sz w:val="24"/>
          <w:szCs w:val="24"/>
          <w:lang w:val="lt-LT"/>
        </w:rPr>
        <w:t>vardu priimti pave</w:t>
      </w:r>
      <w:r>
        <w:rPr>
          <w:sz w:val="24"/>
          <w:szCs w:val="24"/>
          <w:lang w:val="lt-LT"/>
        </w:rPr>
        <w:t>ldėtą turtą pagal turto apyrašą</w:t>
      </w:r>
      <w:r w:rsidRPr="00CD2BE8">
        <w:rPr>
          <w:sz w:val="24"/>
          <w:szCs w:val="24"/>
          <w:lang w:val="lt-LT"/>
        </w:rPr>
        <w:t>, kadangi</w:t>
      </w:r>
      <w:r w:rsidRPr="005E1EF3">
        <w:rPr>
          <w:sz w:val="24"/>
          <w:szCs w:val="24"/>
          <w:lang w:val="lt-LT"/>
        </w:rPr>
        <w:t xml:space="preserve"> </w:t>
      </w:r>
      <w:r w:rsidRPr="00CD2BE8">
        <w:rPr>
          <w:sz w:val="24"/>
          <w:szCs w:val="24"/>
          <w:lang w:val="lt-LT"/>
        </w:rPr>
        <w:t>palikimo p</w:t>
      </w:r>
      <w:r>
        <w:rPr>
          <w:sz w:val="24"/>
          <w:szCs w:val="24"/>
          <w:lang w:val="lt-LT"/>
        </w:rPr>
        <w:t>agal apyrašą priėmimas nepažeis nepilnamečių in</w:t>
      </w:r>
      <w:r w:rsidRPr="00CD2BE8">
        <w:rPr>
          <w:sz w:val="24"/>
          <w:szCs w:val="24"/>
          <w:lang w:val="lt-LT"/>
        </w:rPr>
        <w:t>teresų (CK 5.53 str</w:t>
      </w:r>
      <w:r>
        <w:rPr>
          <w:sz w:val="24"/>
          <w:szCs w:val="24"/>
          <w:lang w:val="lt-LT"/>
        </w:rPr>
        <w:t>aipsnio</w:t>
      </w:r>
      <w:r w:rsidRPr="00CD2BE8">
        <w:rPr>
          <w:sz w:val="24"/>
          <w:szCs w:val="24"/>
          <w:lang w:val="lt-LT"/>
        </w:rPr>
        <w:t xml:space="preserve"> 1 d</w:t>
      </w:r>
      <w:r>
        <w:rPr>
          <w:sz w:val="24"/>
          <w:szCs w:val="24"/>
          <w:lang w:val="lt-LT"/>
        </w:rPr>
        <w:t>alis</w:t>
      </w:r>
      <w:r w:rsidRPr="00CD2BE8">
        <w:rPr>
          <w:sz w:val="24"/>
          <w:szCs w:val="24"/>
          <w:lang w:val="lt-LT"/>
        </w:rPr>
        <w:t xml:space="preserve">). </w:t>
      </w:r>
    </w:p>
    <w:p w14:paraId="68DB6509" w14:textId="77777777" w:rsidR="007F4129" w:rsidRPr="007F4129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</w:p>
    <w:p w14:paraId="43C0047A" w14:textId="77777777" w:rsidR="007F4129" w:rsidRPr="007F4129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  <w:r w:rsidRPr="007F4129">
        <w:rPr>
          <w:sz w:val="24"/>
          <w:szCs w:val="24"/>
          <w:lang w:val="lt-LT" w:eastAsia="lt-LT"/>
        </w:rPr>
        <w:t>Teismas, vadovaudamasis Lietuvos Respublikos civilinio proceso kodekso 290, 291, 579-582 straipsniais,</w:t>
      </w:r>
    </w:p>
    <w:p w14:paraId="38789FFA" w14:textId="77777777" w:rsidR="007F4129" w:rsidRPr="007F4129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</w:p>
    <w:p w14:paraId="069E03A1" w14:textId="77777777" w:rsidR="007F4129" w:rsidRPr="007F4129" w:rsidRDefault="007F4129" w:rsidP="007F4129">
      <w:pPr>
        <w:jc w:val="both"/>
        <w:rPr>
          <w:sz w:val="24"/>
          <w:szCs w:val="24"/>
          <w:lang w:val="lt-LT" w:eastAsia="lt-LT"/>
        </w:rPr>
      </w:pPr>
      <w:r w:rsidRPr="007F4129">
        <w:rPr>
          <w:spacing w:val="60"/>
          <w:sz w:val="24"/>
          <w:szCs w:val="24"/>
          <w:lang w:val="lt-LT" w:eastAsia="lt-LT"/>
        </w:rPr>
        <w:t>nutaria</w:t>
      </w:r>
      <w:r w:rsidRPr="007F4129">
        <w:rPr>
          <w:sz w:val="24"/>
          <w:szCs w:val="24"/>
          <w:lang w:val="lt-LT" w:eastAsia="lt-LT"/>
        </w:rPr>
        <w:t>:</w:t>
      </w:r>
    </w:p>
    <w:p w14:paraId="76FDE7BD" w14:textId="77777777" w:rsidR="007F4129" w:rsidRPr="007F4129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</w:p>
    <w:p w14:paraId="05B03CF8" w14:textId="77777777" w:rsidR="006C25E6" w:rsidRDefault="006C25E6" w:rsidP="006C25E6">
      <w:pPr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prašymą tenkinti</w:t>
      </w:r>
      <w:r w:rsidR="007F4129" w:rsidRPr="00BE1774">
        <w:rPr>
          <w:sz w:val="24"/>
          <w:szCs w:val="24"/>
          <w:lang w:val="lt-LT" w:eastAsia="lt-LT"/>
        </w:rPr>
        <w:t>.</w:t>
      </w:r>
    </w:p>
    <w:p w14:paraId="551F9A95" w14:textId="595F8A20" w:rsidR="00BE1774" w:rsidRPr="006C25E6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  <w:r w:rsidRPr="006C25E6">
        <w:rPr>
          <w:sz w:val="24"/>
          <w:szCs w:val="24"/>
          <w:lang w:val="lt-LT" w:eastAsia="lt-LT"/>
        </w:rPr>
        <w:t>Išduoti pareiškėj</w:t>
      </w:r>
      <w:r w:rsidR="00A84335" w:rsidRPr="006C25E6">
        <w:rPr>
          <w:sz w:val="24"/>
          <w:szCs w:val="24"/>
          <w:lang w:val="lt-LT" w:eastAsia="lt-LT"/>
        </w:rPr>
        <w:t>a</w:t>
      </w:r>
      <w:r w:rsidRPr="006C25E6">
        <w:rPr>
          <w:sz w:val="24"/>
          <w:szCs w:val="24"/>
          <w:lang w:val="lt-LT" w:eastAsia="lt-LT"/>
        </w:rPr>
        <w:t xml:space="preserve">i </w:t>
      </w:r>
      <w:r w:rsidR="006C25E6" w:rsidRPr="006C25E6">
        <w:rPr>
          <w:color w:val="000000"/>
          <w:sz w:val="24"/>
          <w:szCs w:val="24"/>
          <w:lang w:val="lt-LT"/>
        </w:rPr>
        <w:t>J</w:t>
      </w:r>
      <w:r w:rsidR="00367ACD">
        <w:rPr>
          <w:color w:val="000000"/>
          <w:sz w:val="24"/>
          <w:szCs w:val="24"/>
          <w:lang w:val="lt-LT"/>
        </w:rPr>
        <w:t>. R.</w:t>
      </w:r>
      <w:r w:rsidR="00BE1774" w:rsidRPr="006C25E6">
        <w:rPr>
          <w:rFonts w:eastAsiaTheme="minorHAnsi"/>
          <w:sz w:val="24"/>
          <w:szCs w:val="24"/>
          <w:lang w:val="lt-LT"/>
        </w:rPr>
        <w:t xml:space="preserve">, asmens kodas </w:t>
      </w:r>
      <w:r w:rsidR="00367ACD">
        <w:rPr>
          <w:color w:val="000000"/>
          <w:sz w:val="24"/>
          <w:szCs w:val="24"/>
          <w:lang w:val="lt-LT"/>
        </w:rPr>
        <w:t>(neskelbtina)</w:t>
      </w:r>
      <w:r w:rsidRPr="006C25E6">
        <w:rPr>
          <w:sz w:val="24"/>
          <w:szCs w:val="24"/>
          <w:lang w:val="lt-LT" w:eastAsia="lt-LT"/>
        </w:rPr>
        <w:t xml:space="preserve">, teismo leidimą </w:t>
      </w:r>
      <w:r w:rsidR="006C25E6" w:rsidRPr="006C25E6">
        <w:rPr>
          <w:sz w:val="24"/>
          <w:szCs w:val="24"/>
          <w:lang w:val="lt-LT" w:eastAsia="lt-LT"/>
        </w:rPr>
        <w:t xml:space="preserve"> </w:t>
      </w:r>
      <w:r w:rsidR="006C25E6" w:rsidRPr="006C25E6">
        <w:rPr>
          <w:bCs/>
          <w:sz w:val="24"/>
          <w:szCs w:val="24"/>
          <w:lang w:val="lt-LT"/>
        </w:rPr>
        <w:t>nepilnamečių vaikų I</w:t>
      </w:r>
      <w:r w:rsidR="00367ACD">
        <w:rPr>
          <w:bCs/>
          <w:sz w:val="24"/>
          <w:szCs w:val="24"/>
          <w:lang w:val="lt-LT"/>
        </w:rPr>
        <w:t>. Č.</w:t>
      </w:r>
      <w:r w:rsidR="006C25E6" w:rsidRPr="006C25E6">
        <w:rPr>
          <w:bCs/>
          <w:sz w:val="24"/>
          <w:szCs w:val="24"/>
          <w:lang w:val="lt-LT"/>
        </w:rPr>
        <w:t xml:space="preserve">, asmens kodas </w:t>
      </w:r>
      <w:r w:rsidR="00367ACD">
        <w:rPr>
          <w:color w:val="000000"/>
          <w:sz w:val="24"/>
          <w:szCs w:val="24"/>
          <w:lang w:val="lt-LT"/>
        </w:rPr>
        <w:t>(neskelbtina)</w:t>
      </w:r>
      <w:r w:rsidR="006C25E6" w:rsidRPr="006C25E6">
        <w:rPr>
          <w:bCs/>
          <w:sz w:val="24"/>
          <w:szCs w:val="24"/>
          <w:lang w:val="lt-LT"/>
        </w:rPr>
        <w:t>, ir J</w:t>
      </w:r>
      <w:r w:rsidR="00367ACD">
        <w:rPr>
          <w:bCs/>
          <w:sz w:val="24"/>
          <w:szCs w:val="24"/>
          <w:lang w:val="lt-LT"/>
        </w:rPr>
        <w:t>. Č.</w:t>
      </w:r>
      <w:r w:rsidR="006C25E6" w:rsidRPr="006C25E6">
        <w:rPr>
          <w:bCs/>
          <w:sz w:val="24"/>
          <w:szCs w:val="24"/>
          <w:lang w:val="lt-LT"/>
        </w:rPr>
        <w:t xml:space="preserve">, asmens kodas </w:t>
      </w:r>
      <w:r w:rsidR="00367ACD">
        <w:rPr>
          <w:color w:val="000000"/>
          <w:sz w:val="24"/>
          <w:szCs w:val="24"/>
          <w:lang w:val="lt-LT"/>
        </w:rPr>
        <w:t>(neskelbtina)</w:t>
      </w:r>
      <w:r w:rsidR="006C25E6" w:rsidRPr="006C25E6">
        <w:rPr>
          <w:bCs/>
          <w:sz w:val="24"/>
          <w:szCs w:val="24"/>
          <w:lang w:val="lt-LT"/>
        </w:rPr>
        <w:t xml:space="preserve">, </w:t>
      </w:r>
      <w:r w:rsidRPr="006C25E6">
        <w:rPr>
          <w:sz w:val="24"/>
          <w:szCs w:val="24"/>
          <w:lang w:val="lt-LT" w:eastAsia="lt-LT"/>
        </w:rPr>
        <w:t>vardu priimti</w:t>
      </w:r>
      <w:r w:rsidR="00F166C1" w:rsidRPr="006C25E6">
        <w:rPr>
          <w:sz w:val="24"/>
          <w:szCs w:val="24"/>
          <w:lang w:val="lt-LT" w:eastAsia="lt-LT"/>
        </w:rPr>
        <w:t xml:space="preserve"> palikimą</w:t>
      </w:r>
      <w:r w:rsidRPr="006C25E6">
        <w:rPr>
          <w:sz w:val="24"/>
          <w:szCs w:val="24"/>
          <w:lang w:val="lt-LT" w:eastAsia="lt-LT"/>
        </w:rPr>
        <w:t xml:space="preserve"> pagal turto apyrašą, atsiradusį po j</w:t>
      </w:r>
      <w:r w:rsidR="006C25E6" w:rsidRPr="006C25E6">
        <w:rPr>
          <w:sz w:val="24"/>
          <w:szCs w:val="24"/>
          <w:lang w:val="lt-LT" w:eastAsia="lt-LT"/>
        </w:rPr>
        <w:t>ų</w:t>
      </w:r>
      <w:r w:rsidR="00A84335" w:rsidRPr="006C25E6">
        <w:rPr>
          <w:sz w:val="24"/>
          <w:szCs w:val="24"/>
          <w:lang w:val="lt-LT" w:eastAsia="lt-LT"/>
        </w:rPr>
        <w:t xml:space="preserve"> tėvo </w:t>
      </w:r>
      <w:r w:rsidR="006C25E6" w:rsidRPr="006C25E6">
        <w:rPr>
          <w:bCs/>
          <w:sz w:val="24"/>
          <w:szCs w:val="24"/>
          <w:lang w:val="lt-LT"/>
        </w:rPr>
        <w:t>P</w:t>
      </w:r>
      <w:r w:rsidR="00367ACD">
        <w:rPr>
          <w:bCs/>
          <w:sz w:val="24"/>
          <w:szCs w:val="24"/>
          <w:lang w:val="lt-LT"/>
        </w:rPr>
        <w:t>. Č.</w:t>
      </w:r>
      <w:r w:rsidR="006C25E6" w:rsidRPr="006C25E6">
        <w:rPr>
          <w:bCs/>
          <w:sz w:val="24"/>
          <w:szCs w:val="24"/>
          <w:lang w:val="lt-LT"/>
        </w:rPr>
        <w:t xml:space="preserve">, asmens kodas </w:t>
      </w:r>
      <w:r w:rsidR="00367ACD">
        <w:rPr>
          <w:color w:val="000000"/>
          <w:sz w:val="24"/>
          <w:szCs w:val="24"/>
          <w:lang w:val="lt-LT"/>
        </w:rPr>
        <w:t>(neskelbtina)</w:t>
      </w:r>
      <w:r w:rsidRPr="006C25E6">
        <w:rPr>
          <w:sz w:val="24"/>
          <w:szCs w:val="24"/>
          <w:lang w:val="lt-LT" w:eastAsia="lt-LT"/>
        </w:rPr>
        <w:t xml:space="preserve">, mirties </w:t>
      </w:r>
      <w:r w:rsidR="00367ACD">
        <w:rPr>
          <w:color w:val="000000"/>
          <w:sz w:val="24"/>
          <w:szCs w:val="24"/>
          <w:lang w:val="lt-LT"/>
        </w:rPr>
        <w:t>(neskelbtina)</w:t>
      </w:r>
      <w:r w:rsidR="00BE1774" w:rsidRPr="006C25E6">
        <w:rPr>
          <w:sz w:val="24"/>
          <w:szCs w:val="24"/>
          <w:lang w:val="lt-LT" w:eastAsia="lt-LT"/>
        </w:rPr>
        <w:t>.</w:t>
      </w:r>
    </w:p>
    <w:p w14:paraId="387A3194" w14:textId="77777777" w:rsidR="007F4129" w:rsidRPr="006C25E6" w:rsidRDefault="007F4129" w:rsidP="007F4129">
      <w:pPr>
        <w:ind w:firstLine="851"/>
        <w:jc w:val="both"/>
        <w:rPr>
          <w:sz w:val="24"/>
          <w:szCs w:val="24"/>
          <w:lang w:val="lt-LT" w:eastAsia="lt-LT"/>
        </w:rPr>
      </w:pPr>
      <w:r w:rsidRPr="006C25E6">
        <w:rPr>
          <w:sz w:val="24"/>
          <w:szCs w:val="24"/>
          <w:lang w:val="lt-LT" w:eastAsia="lt-LT"/>
        </w:rPr>
        <w:t>Nutartis įsiteisėja nuo priėmimo dienos ir yra neskundžiama</w:t>
      </w:r>
    </w:p>
    <w:p w14:paraId="42CCC060" w14:textId="77777777" w:rsidR="009E30A6" w:rsidRPr="006C25E6" w:rsidRDefault="009E30A6" w:rsidP="009E30A6">
      <w:pPr>
        <w:tabs>
          <w:tab w:val="left" w:pos="9405"/>
        </w:tabs>
        <w:ind w:firstLine="567"/>
        <w:jc w:val="both"/>
        <w:rPr>
          <w:sz w:val="24"/>
          <w:szCs w:val="24"/>
          <w:lang w:val="lt-LT"/>
        </w:rPr>
      </w:pPr>
    </w:p>
    <w:p w14:paraId="43FCF2E6" w14:textId="77777777" w:rsidR="009E30A6" w:rsidRPr="006C25E6" w:rsidRDefault="009E30A6" w:rsidP="009E30A6">
      <w:pPr>
        <w:tabs>
          <w:tab w:val="left" w:pos="9405"/>
        </w:tabs>
        <w:ind w:firstLine="567"/>
        <w:jc w:val="both"/>
        <w:rPr>
          <w:sz w:val="24"/>
          <w:szCs w:val="24"/>
          <w:lang w:val="lt-LT"/>
        </w:rPr>
      </w:pPr>
    </w:p>
    <w:p w14:paraId="59FF3B18" w14:textId="77777777" w:rsidR="009E30A6" w:rsidRPr="009E30A6" w:rsidRDefault="009E30A6" w:rsidP="00A875A5">
      <w:pPr>
        <w:tabs>
          <w:tab w:val="left" w:pos="0"/>
        </w:tabs>
        <w:rPr>
          <w:lang w:val="lt-LT"/>
        </w:rPr>
      </w:pPr>
      <w:r w:rsidRPr="009E30A6">
        <w:rPr>
          <w:sz w:val="24"/>
          <w:szCs w:val="24"/>
          <w:lang w:val="lt-LT"/>
        </w:rPr>
        <w:t xml:space="preserve">Teisėja                                                                                                        </w:t>
      </w:r>
      <w:r w:rsidR="00A875A5">
        <w:rPr>
          <w:sz w:val="24"/>
          <w:szCs w:val="24"/>
          <w:lang w:val="lt-LT"/>
        </w:rPr>
        <w:t xml:space="preserve">                 </w:t>
      </w:r>
      <w:r w:rsidRPr="009E30A6">
        <w:rPr>
          <w:sz w:val="24"/>
          <w:szCs w:val="24"/>
          <w:lang w:val="lt-LT"/>
        </w:rPr>
        <w:t xml:space="preserve">  </w:t>
      </w:r>
      <w:r w:rsidR="006C25E6">
        <w:rPr>
          <w:sz w:val="24"/>
          <w:szCs w:val="24"/>
          <w:lang w:val="lt-LT"/>
        </w:rPr>
        <w:t xml:space="preserve">Vaida </w:t>
      </w:r>
      <w:proofErr w:type="spellStart"/>
      <w:r w:rsidR="006C25E6">
        <w:rPr>
          <w:sz w:val="24"/>
          <w:szCs w:val="24"/>
          <w:lang w:val="lt-LT"/>
        </w:rPr>
        <w:t>Baumilė</w:t>
      </w:r>
      <w:proofErr w:type="spellEnd"/>
    </w:p>
    <w:p w14:paraId="2F8AE3E2" w14:textId="77777777" w:rsidR="00B8231B" w:rsidRPr="009E30A6" w:rsidRDefault="00437C69" w:rsidP="009E30A6">
      <w:pPr>
        <w:rPr>
          <w:lang w:val="lt-LT"/>
        </w:rPr>
      </w:pPr>
    </w:p>
    <w:sectPr w:rsidR="00B8231B" w:rsidRPr="009E30A6" w:rsidSect="008A016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D152" w14:textId="77777777" w:rsidR="00437C69" w:rsidRDefault="00437C69">
      <w:r>
        <w:separator/>
      </w:r>
    </w:p>
  </w:endnote>
  <w:endnote w:type="continuationSeparator" w:id="0">
    <w:p w14:paraId="78CDE784" w14:textId="77777777" w:rsidR="00437C69" w:rsidRDefault="004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57F0" w14:textId="77777777" w:rsidR="00437C69" w:rsidRDefault="00437C69">
      <w:r>
        <w:separator/>
      </w:r>
    </w:p>
  </w:footnote>
  <w:footnote w:type="continuationSeparator" w:id="0">
    <w:p w14:paraId="69CFED9D" w14:textId="77777777" w:rsidR="00437C69" w:rsidRDefault="0043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350551"/>
      <w:docPartObj>
        <w:docPartGallery w:val="Page Numbers (Top of Page)"/>
        <w:docPartUnique/>
      </w:docPartObj>
    </w:sdtPr>
    <w:sdtEndPr/>
    <w:sdtContent>
      <w:p w14:paraId="061639B4" w14:textId="77777777" w:rsidR="00C41CBE" w:rsidRDefault="007331C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C2">
          <w:rPr>
            <w:noProof/>
          </w:rPr>
          <w:t>2</w:t>
        </w:r>
        <w:r>
          <w:fldChar w:fldCharType="end"/>
        </w:r>
      </w:p>
    </w:sdtContent>
  </w:sdt>
  <w:p w14:paraId="1DB074AD" w14:textId="77777777" w:rsidR="00C41CBE" w:rsidRDefault="00437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F4"/>
    <w:rsid w:val="00002D44"/>
    <w:rsid w:val="0001553E"/>
    <w:rsid w:val="00055A7A"/>
    <w:rsid w:val="000612C2"/>
    <w:rsid w:val="00082275"/>
    <w:rsid w:val="000D7996"/>
    <w:rsid w:val="00110B9C"/>
    <w:rsid w:val="00123F82"/>
    <w:rsid w:val="00172BA5"/>
    <w:rsid w:val="001822C2"/>
    <w:rsid w:val="001905FC"/>
    <w:rsid w:val="001B34A8"/>
    <w:rsid w:val="001C6710"/>
    <w:rsid w:val="001C7E75"/>
    <w:rsid w:val="00235098"/>
    <w:rsid w:val="00236403"/>
    <w:rsid w:val="00243467"/>
    <w:rsid w:val="00264BEF"/>
    <w:rsid w:val="002964AA"/>
    <w:rsid w:val="00311563"/>
    <w:rsid w:val="003308B2"/>
    <w:rsid w:val="00341D99"/>
    <w:rsid w:val="00367ACD"/>
    <w:rsid w:val="0037765D"/>
    <w:rsid w:val="0039136F"/>
    <w:rsid w:val="003A6359"/>
    <w:rsid w:val="003B7396"/>
    <w:rsid w:val="003C356A"/>
    <w:rsid w:val="003F0144"/>
    <w:rsid w:val="004150DD"/>
    <w:rsid w:val="00437C69"/>
    <w:rsid w:val="004C4616"/>
    <w:rsid w:val="004C5CF0"/>
    <w:rsid w:val="005270BF"/>
    <w:rsid w:val="00541771"/>
    <w:rsid w:val="00545C29"/>
    <w:rsid w:val="00582D09"/>
    <w:rsid w:val="005F1536"/>
    <w:rsid w:val="0060036E"/>
    <w:rsid w:val="00681AF4"/>
    <w:rsid w:val="006A7522"/>
    <w:rsid w:val="006C25E6"/>
    <w:rsid w:val="006C3436"/>
    <w:rsid w:val="006D6DB9"/>
    <w:rsid w:val="006E3C38"/>
    <w:rsid w:val="007331C0"/>
    <w:rsid w:val="007968A8"/>
    <w:rsid w:val="007B72DA"/>
    <w:rsid w:val="007E723E"/>
    <w:rsid w:val="007F1902"/>
    <w:rsid w:val="007F4129"/>
    <w:rsid w:val="007F6BD5"/>
    <w:rsid w:val="00822825"/>
    <w:rsid w:val="00847EC7"/>
    <w:rsid w:val="00882317"/>
    <w:rsid w:val="008A016F"/>
    <w:rsid w:val="008A79FE"/>
    <w:rsid w:val="008D3515"/>
    <w:rsid w:val="00967AF6"/>
    <w:rsid w:val="009A684E"/>
    <w:rsid w:val="009C183B"/>
    <w:rsid w:val="009E099B"/>
    <w:rsid w:val="009E30A6"/>
    <w:rsid w:val="009E63F4"/>
    <w:rsid w:val="009F17EA"/>
    <w:rsid w:val="00A563C1"/>
    <w:rsid w:val="00A84335"/>
    <w:rsid w:val="00A875A5"/>
    <w:rsid w:val="00A919B0"/>
    <w:rsid w:val="00A9640F"/>
    <w:rsid w:val="00AD6A9A"/>
    <w:rsid w:val="00AE1B9C"/>
    <w:rsid w:val="00AF0A77"/>
    <w:rsid w:val="00B8100D"/>
    <w:rsid w:val="00B93B1C"/>
    <w:rsid w:val="00BA0C98"/>
    <w:rsid w:val="00BA519B"/>
    <w:rsid w:val="00BB013E"/>
    <w:rsid w:val="00BD6C4C"/>
    <w:rsid w:val="00BE1774"/>
    <w:rsid w:val="00BE1D6E"/>
    <w:rsid w:val="00C04DE1"/>
    <w:rsid w:val="00C56B28"/>
    <w:rsid w:val="00C722B5"/>
    <w:rsid w:val="00C91D38"/>
    <w:rsid w:val="00C97873"/>
    <w:rsid w:val="00CA5018"/>
    <w:rsid w:val="00D03886"/>
    <w:rsid w:val="00D10C7C"/>
    <w:rsid w:val="00D15522"/>
    <w:rsid w:val="00D52A43"/>
    <w:rsid w:val="00DD246C"/>
    <w:rsid w:val="00DF2317"/>
    <w:rsid w:val="00DF45C3"/>
    <w:rsid w:val="00DF4F71"/>
    <w:rsid w:val="00E70C32"/>
    <w:rsid w:val="00E7209B"/>
    <w:rsid w:val="00E9665B"/>
    <w:rsid w:val="00EA2459"/>
    <w:rsid w:val="00EB2E00"/>
    <w:rsid w:val="00EB7210"/>
    <w:rsid w:val="00EC64CE"/>
    <w:rsid w:val="00EF68CF"/>
    <w:rsid w:val="00F11FF6"/>
    <w:rsid w:val="00F166C1"/>
    <w:rsid w:val="00F26052"/>
    <w:rsid w:val="00F4549E"/>
    <w:rsid w:val="00F80E6F"/>
    <w:rsid w:val="00F82F83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7B08F"/>
  <w15:chartTrackingRefBased/>
  <w15:docId w15:val="{60307215-6950-4ACB-8735-5AB16D7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3F4"/>
    <w:pPr>
      <w:keepNext/>
      <w:jc w:val="center"/>
      <w:outlineLvl w:val="0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3F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E63F4"/>
    <w:pPr>
      <w:jc w:val="both"/>
    </w:pPr>
    <w:rPr>
      <w:sz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rsid w:val="009E63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1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7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ackcaption">
    <w:name w:val="black_caption"/>
    <w:basedOn w:val="DefaultParagraphFont"/>
    <w:rsid w:val="007E723E"/>
  </w:style>
  <w:style w:type="paragraph" w:styleId="BalloonText">
    <w:name w:val="Balloon Text"/>
    <w:basedOn w:val="Normal"/>
    <w:link w:val="BalloonTextChar"/>
    <w:uiPriority w:val="99"/>
    <w:semiHidden/>
    <w:unhideWhenUsed/>
    <w:rsid w:val="0019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F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C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Arnašienė Odeta</dc:creator>
  <cp:keywords/>
  <dc:description/>
  <cp:lastModifiedBy>julius paskevicius</cp:lastModifiedBy>
  <cp:revision>3</cp:revision>
  <cp:lastPrinted>2020-09-22T05:52:00Z</cp:lastPrinted>
  <dcterms:created xsi:type="dcterms:W3CDTF">2022-03-02T08:30:00Z</dcterms:created>
  <dcterms:modified xsi:type="dcterms:W3CDTF">2022-03-02T10:36:00Z</dcterms:modified>
</cp:coreProperties>
</file>